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90A2" w14:textId="77777777" w:rsidR="00342381" w:rsidRDefault="00342381">
      <w:pPr>
        <w:rPr>
          <w:lang w:val="en-GB"/>
        </w:rPr>
      </w:pPr>
    </w:p>
    <w:p w14:paraId="79A43795" w14:textId="77777777" w:rsidR="009642DD" w:rsidRDefault="009642DD" w:rsidP="009642DD">
      <w:pPr>
        <w:rPr>
          <w:lang w:val="en-GB"/>
        </w:rPr>
      </w:pPr>
      <w:r>
        <w:rPr>
          <w:lang w:val="en-GB"/>
        </w:rPr>
        <w:t>ASSESSMENTS OF OPTIONS IN HEALTH CAMPUS SCHEME</w:t>
      </w:r>
    </w:p>
    <w:p w14:paraId="39994A63" w14:textId="77777777" w:rsidR="008C6455" w:rsidRDefault="008C6455">
      <w:pPr>
        <w:rPr>
          <w:lang w:val="en-GB"/>
        </w:rPr>
      </w:pPr>
    </w:p>
    <w:p w14:paraId="0AA683A2" w14:textId="626279B0" w:rsidR="008C6455" w:rsidRDefault="008C6455" w:rsidP="008C6455">
      <w:pPr>
        <w:rPr>
          <w:lang w:val="en-GB"/>
        </w:rPr>
      </w:pPr>
      <w:r>
        <w:rPr>
          <w:lang w:val="en-GB"/>
        </w:rPr>
        <w:t>EXTRACT FROM LETTER FROM DACORUM COUNCIL TO FOI REQUESTER DEC 2025</w:t>
      </w:r>
    </w:p>
    <w:p w14:paraId="7AB99079" w14:textId="77777777" w:rsidR="008C6455" w:rsidRDefault="008C6455" w:rsidP="008C6455">
      <w:pPr>
        <w:rPr>
          <w:lang w:val="en-GB"/>
        </w:rPr>
      </w:pPr>
    </w:p>
    <w:p w14:paraId="4EC8D848" w14:textId="31148185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Background</w:t>
      </w:r>
    </w:p>
    <w:p w14:paraId="0A1E1DB9" w14:textId="77777777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 xml:space="preserve">On 6 </w:t>
      </w:r>
      <w:proofErr w:type="spellStart"/>
      <w:r w:rsidRPr="00086310">
        <w:rPr>
          <w:b/>
          <w:bCs/>
          <w:lang w:val="en-GB"/>
        </w:rPr>
        <w:t>th</w:t>
      </w:r>
      <w:proofErr w:type="spellEnd"/>
      <w:r w:rsidRPr="00086310">
        <w:rPr>
          <w:b/>
          <w:bCs/>
          <w:lang w:val="en-GB"/>
        </w:rPr>
        <w:t xml:space="preserve"> October 2025 you submitted your original Freedom of Information Act Request in</w:t>
      </w:r>
    </w:p>
    <w:p w14:paraId="4066F456" w14:textId="77777777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>which you asked the following questions:</w:t>
      </w:r>
    </w:p>
    <w:p w14:paraId="48B84E93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1. Please tell me exactly who was involved in undertaking this set of</w:t>
      </w:r>
    </w:p>
    <w:p w14:paraId="61AB343E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assessments.</w:t>
      </w:r>
    </w:p>
    <w:p w14:paraId="00001C5F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2. Please provide in detail the full evidence that each ‘Successful’ and</w:t>
      </w:r>
    </w:p>
    <w:p w14:paraId="1F4D26EE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‘Unsuccessful’ judgement was based on.</w:t>
      </w:r>
    </w:p>
    <w:p w14:paraId="6DDB37B3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3. What were the start and finish dates of this exercise?</w:t>
      </w:r>
    </w:p>
    <w:p w14:paraId="0DF4C158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4. The chart apparently only relates to the final short list of options: the spoken</w:t>
      </w:r>
    </w:p>
    <w:p w14:paraId="01AA156E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comments state that there was an original long list. Please give full details of</w:t>
      </w:r>
    </w:p>
    <w:p w14:paraId="7504C2DF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 xml:space="preserve">the long list and include all the options in the long list in your responses to </w:t>
      </w:r>
      <w:proofErr w:type="gramStart"/>
      <w:r w:rsidRPr="00086310">
        <w:rPr>
          <w:b/>
          <w:bCs/>
          <w:i/>
          <w:iCs/>
          <w:lang w:val="en-GB"/>
        </w:rPr>
        <w:t>my</w:t>
      </w:r>
      <w:proofErr w:type="gramEnd"/>
    </w:p>
    <w:p w14:paraId="52B4E1C5" w14:textId="77777777" w:rsidR="008C6455" w:rsidRPr="00086310" w:rsidRDefault="008C6455" w:rsidP="008C6455">
      <w:pPr>
        <w:rPr>
          <w:b/>
          <w:bCs/>
          <w:i/>
          <w:iCs/>
          <w:lang w:val="en-GB"/>
        </w:rPr>
      </w:pPr>
      <w:r w:rsidRPr="00086310">
        <w:rPr>
          <w:b/>
          <w:bCs/>
          <w:i/>
          <w:iCs/>
          <w:lang w:val="en-GB"/>
        </w:rPr>
        <w:t>first three questions above.</w:t>
      </w:r>
    </w:p>
    <w:p w14:paraId="74096166" w14:textId="40F67BBC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 xml:space="preserve">You were provided with a response on 3 </w:t>
      </w:r>
      <w:proofErr w:type="spellStart"/>
      <w:r w:rsidRPr="008C6455">
        <w:rPr>
          <w:lang w:val="en-GB"/>
        </w:rPr>
        <w:t>rd</w:t>
      </w:r>
      <w:proofErr w:type="spellEnd"/>
      <w:r w:rsidRPr="008C6455">
        <w:rPr>
          <w:lang w:val="en-GB"/>
        </w:rPr>
        <w:t xml:space="preserve"> November 2025. In that response you were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informed that some of the information was being withheld as it was covered by a qualified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exemption under section 43(2) of the Act.</w:t>
      </w:r>
    </w:p>
    <w:p w14:paraId="26EA7C71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 xml:space="preserve">On 10 </w:t>
      </w:r>
      <w:proofErr w:type="spellStart"/>
      <w:r w:rsidRPr="008C6455">
        <w:rPr>
          <w:lang w:val="en-GB"/>
        </w:rPr>
        <w:t>th</w:t>
      </w:r>
      <w:proofErr w:type="spellEnd"/>
      <w:r w:rsidRPr="008C6455">
        <w:rPr>
          <w:lang w:val="en-GB"/>
        </w:rPr>
        <w:t xml:space="preserve"> November 2025 you emailed the Council to request an internal review of the</w:t>
      </w:r>
    </w:p>
    <w:p w14:paraId="0CB4D498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response to your FOI request.</w:t>
      </w:r>
    </w:p>
    <w:p w14:paraId="104C8105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I have had no prior involvement in this matter.</w:t>
      </w:r>
    </w:p>
    <w:p w14:paraId="61FE6053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The review process has now been completed. This letter sets out my findings.</w:t>
      </w:r>
    </w:p>
    <w:p w14:paraId="76C2433D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TERMS OF REFERENCE</w:t>
      </w:r>
    </w:p>
    <w:p w14:paraId="6A7FB64E" w14:textId="4DEB2021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The purpose of this process is to conduct an internal review and determine whether the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Council dealt properly with your request under the Act. The terms of reference of this review</w:t>
      </w:r>
    </w:p>
    <w:p w14:paraId="4081C0D4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lastRenderedPageBreak/>
        <w:t>are:</w:t>
      </w:r>
    </w:p>
    <w:p w14:paraId="4CCF4D79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1. To read all relevant correspondence between yourself and Council, and other relevant</w:t>
      </w:r>
    </w:p>
    <w:p w14:paraId="47DBE73C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correspondence and enclosures,</w:t>
      </w:r>
    </w:p>
    <w:p w14:paraId="5A42BF30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2. To form an opinion on the handling of the correspondence by the Council,</w:t>
      </w:r>
    </w:p>
    <w:p w14:paraId="4DAD7ED6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3. To advise whether the action taken by the Council in reaching its decision is justified</w:t>
      </w:r>
    </w:p>
    <w:p w14:paraId="13E7AEE3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under the Act,</w:t>
      </w:r>
    </w:p>
    <w:p w14:paraId="3A2CF775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4. To make recommendations for further action by the Council if appropriate.</w:t>
      </w:r>
    </w:p>
    <w:p w14:paraId="6A1E17CC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CONSIDERATION OF THE ISSUES:</w:t>
      </w:r>
    </w:p>
    <w:p w14:paraId="1F83D437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Section 43 provides an exemption for the release of information if:</w:t>
      </w:r>
    </w:p>
    <w:p w14:paraId="1F70F310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· The information requested is a trade secret, or</w:t>
      </w:r>
    </w:p>
    <w:p w14:paraId="4B295F50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· Release of the information is likely to prejudice the commercial interests of any person</w:t>
      </w:r>
    </w:p>
    <w:p w14:paraId="0D3A6A3D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The first bullet point is not applicable in this case.</w:t>
      </w:r>
    </w:p>
    <w:p w14:paraId="647B0BBA" w14:textId="1282D51F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In conducting this review, I have therefore focussed on the second bullet point.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Information which does not constitute a trade secret can only be withheld under this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exemption if the public authority is satisfied that to release the information would damage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someone’s commercial interests. This is referred to as the prejudice test.</w:t>
      </w:r>
    </w:p>
    <w:p w14:paraId="784F36E7" w14:textId="41D5A31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The Freedom of Information Act provides that in responding to a request for information a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public authority is obliged to inform the applicant whether it holds the information (known as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“the duty to confirm or deny”). This was not actually stated in the initial response however we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will be making internal amendments to our letters in future.</w:t>
      </w:r>
    </w:p>
    <w:p w14:paraId="08895CC3" w14:textId="3B994510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Section 43 is a qualified exemption. That is, it is subject to the public interest test which is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set out in section 2 of the Act. Where a public authority is satisfied that its release would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prejudice someone’s commercial interests, it can only refuse to provide the information if it is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satisfied that the public interest in withholding the information outweighs the public interest in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disclosing it.</w:t>
      </w:r>
    </w:p>
    <w:p w14:paraId="7503D75E" w14:textId="217466CA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Although there is a strong public interest in openness, this does not necessarily override all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other considerations.</w:t>
      </w:r>
    </w:p>
    <w:p w14:paraId="179DDF53" w14:textId="2C51204D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A commercial interest relates to a person’s ability to participate competitively in a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commercial activity.</w:t>
      </w:r>
    </w:p>
    <w:p w14:paraId="1E8D35B1" w14:textId="77777777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t>When deciding whether the release of information would, or would not be likely to, harm</w:t>
      </w:r>
    </w:p>
    <w:p w14:paraId="1494E24F" w14:textId="1DFE62EC" w:rsidR="008C6455" w:rsidRPr="008C6455" w:rsidRDefault="008C6455" w:rsidP="008C6455">
      <w:pPr>
        <w:rPr>
          <w:lang w:val="en-GB"/>
        </w:rPr>
      </w:pPr>
      <w:r w:rsidRPr="008C6455">
        <w:rPr>
          <w:lang w:val="en-GB"/>
        </w:rPr>
        <w:lastRenderedPageBreak/>
        <w:t>someone’s commercial interests it will be necessary to consider fully all the circumstances in</w:t>
      </w:r>
      <w:r w:rsidR="009642DD">
        <w:rPr>
          <w:lang w:val="en-GB"/>
        </w:rPr>
        <w:t xml:space="preserve"> </w:t>
      </w:r>
      <w:r w:rsidRPr="008C6455">
        <w:rPr>
          <w:lang w:val="en-GB"/>
        </w:rPr>
        <w:t>question.</w:t>
      </w:r>
    </w:p>
    <w:p w14:paraId="733ECD27" w14:textId="31CC071D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>It is important to weigh in the balance that in this case the information was received by the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Council in circumstances where there has been no obligation to provide information. The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general presumption in favour of disclosure has been carefully weighed against the risk of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discouraging others from engaging in such research in the future.</w:t>
      </w:r>
    </w:p>
    <w:p w14:paraId="0A3854DA" w14:textId="6E349F4C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>In the circumstances, I agree that the Section 43 exemption was properly applied to your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FOI request.</w:t>
      </w:r>
    </w:p>
    <w:p w14:paraId="2E1BD81C" w14:textId="77777777" w:rsidR="008C6455" w:rsidRPr="00086310" w:rsidRDefault="008C6455" w:rsidP="008C6455">
      <w:pPr>
        <w:rPr>
          <w:b/>
          <w:bCs/>
          <w:lang w:val="en-GB"/>
        </w:rPr>
      </w:pPr>
    </w:p>
    <w:p w14:paraId="7D3E6463" w14:textId="77777777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>CONCLUSIONS AND RECOMMENDATIONS</w:t>
      </w:r>
    </w:p>
    <w:p w14:paraId="27DE83CA" w14:textId="48C72A05" w:rsidR="008C6455" w:rsidRPr="00086310" w:rsidRDefault="008C6455" w:rsidP="008C6455">
      <w:pPr>
        <w:rPr>
          <w:b/>
          <w:bCs/>
          <w:lang w:val="en-GB"/>
        </w:rPr>
      </w:pPr>
      <w:r w:rsidRPr="00086310">
        <w:rPr>
          <w:b/>
          <w:bCs/>
          <w:lang w:val="en-GB"/>
        </w:rPr>
        <w:t>As part of this internal review, I have reached the conclusion that the Council was justified in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withholding disclosure and applying the exceptions in Section 43 Freedom of Information Act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2000, as this information is not in the public domain and its disclosure could prejudice future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stages of the scheme, as well as the ability to obtain best value in terms of future funding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options and contracts. Therefore, disclosure would likely prejudice the commercial interests</w:t>
      </w:r>
      <w:r w:rsidR="009642DD" w:rsidRPr="00086310">
        <w:rPr>
          <w:b/>
          <w:bCs/>
          <w:lang w:val="en-GB"/>
        </w:rPr>
        <w:t xml:space="preserve"> </w:t>
      </w:r>
      <w:r w:rsidRPr="00086310">
        <w:rPr>
          <w:b/>
          <w:bCs/>
          <w:lang w:val="en-GB"/>
        </w:rPr>
        <w:t>of any person/body including the local authority.</w:t>
      </w:r>
    </w:p>
    <w:sectPr w:rsidR="008C6455" w:rsidRPr="00086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6A35" w14:textId="77777777" w:rsidR="004C6D61" w:rsidRDefault="004C6D61" w:rsidP="00086310">
      <w:pPr>
        <w:spacing w:after="0" w:line="240" w:lineRule="auto"/>
      </w:pPr>
      <w:r>
        <w:separator/>
      </w:r>
    </w:p>
  </w:endnote>
  <w:endnote w:type="continuationSeparator" w:id="0">
    <w:p w14:paraId="28CB8683" w14:textId="77777777" w:rsidR="004C6D61" w:rsidRDefault="004C6D61" w:rsidP="0008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40BB" w14:textId="77777777" w:rsidR="00086310" w:rsidRDefault="0008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928444"/>
      <w:docPartObj>
        <w:docPartGallery w:val="Page Numbers (Bottom of Page)"/>
        <w:docPartUnique/>
      </w:docPartObj>
    </w:sdtPr>
    <w:sdtContent>
      <w:p w14:paraId="0D471036" w14:textId="5A956250" w:rsidR="00086310" w:rsidRDefault="000863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6B845" w14:textId="77777777" w:rsidR="00086310" w:rsidRDefault="00086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D34D" w14:textId="77777777" w:rsidR="00086310" w:rsidRDefault="0008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4AFB" w14:textId="77777777" w:rsidR="004C6D61" w:rsidRDefault="004C6D61" w:rsidP="00086310">
      <w:pPr>
        <w:spacing w:after="0" w:line="240" w:lineRule="auto"/>
      </w:pPr>
      <w:r>
        <w:separator/>
      </w:r>
    </w:p>
  </w:footnote>
  <w:footnote w:type="continuationSeparator" w:id="0">
    <w:p w14:paraId="5904D50E" w14:textId="77777777" w:rsidR="004C6D61" w:rsidRDefault="004C6D61" w:rsidP="0008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DEDA" w14:textId="77777777" w:rsidR="00086310" w:rsidRDefault="0008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6D95" w14:textId="77777777" w:rsidR="00086310" w:rsidRDefault="0008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355D" w14:textId="77777777" w:rsidR="00086310" w:rsidRDefault="00086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1"/>
    <w:rsid w:val="00086310"/>
    <w:rsid w:val="00087908"/>
    <w:rsid w:val="000E12B5"/>
    <w:rsid w:val="002D4E0A"/>
    <w:rsid w:val="00342381"/>
    <w:rsid w:val="004C6D61"/>
    <w:rsid w:val="00540E0B"/>
    <w:rsid w:val="008C6455"/>
    <w:rsid w:val="009642DD"/>
    <w:rsid w:val="009C0892"/>
    <w:rsid w:val="009F0B82"/>
    <w:rsid w:val="00AB58BC"/>
    <w:rsid w:val="00E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4B9"/>
  <w15:chartTrackingRefBased/>
  <w15:docId w15:val="{4459C213-40D7-4605-BCEF-8D7636C4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10"/>
  </w:style>
  <w:style w:type="paragraph" w:styleId="Footer">
    <w:name w:val="footer"/>
    <w:basedOn w:val="Normal"/>
    <w:link w:val="FooterChar"/>
    <w:uiPriority w:val="99"/>
    <w:unhideWhenUsed/>
    <w:rsid w:val="00086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Aylett</dc:creator>
  <cp:keywords/>
  <dc:description/>
  <cp:lastModifiedBy>Philip Aylett</cp:lastModifiedBy>
  <cp:revision>6</cp:revision>
  <dcterms:created xsi:type="dcterms:W3CDTF">2025-12-19T18:21:00Z</dcterms:created>
  <dcterms:modified xsi:type="dcterms:W3CDTF">2025-12-20T07:56:00Z</dcterms:modified>
</cp:coreProperties>
</file>